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仿宋" w:eastAsia="黑体" w:cs="文星黑体"/>
          <w:kern w:val="0"/>
          <w:szCs w:val="32"/>
        </w:rPr>
      </w:pPr>
      <w:r>
        <w:rPr>
          <w:rFonts w:hint="eastAsia" w:ascii="黑体" w:hAnsi="仿宋" w:eastAsia="黑体" w:cs="文星黑体"/>
          <w:kern w:val="0"/>
          <w:szCs w:val="32"/>
        </w:rPr>
        <w:t>附件2</w:t>
      </w:r>
    </w:p>
    <w:p>
      <w:pPr>
        <w:widowControl/>
        <w:rPr>
          <w:rFonts w:ascii="文星黑体" w:hAnsi="文星黑体" w:eastAsia="文星黑体" w:cs="文星黑体"/>
          <w:kern w:val="0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首批赤泥综合利用联合攻关项目</w:t>
      </w:r>
      <w:r>
        <w:rPr>
          <w:rFonts w:ascii="方正小标宋简体" w:hAnsi="仿宋" w:eastAsia="方正小标宋简体"/>
          <w:sz w:val="44"/>
          <w:szCs w:val="44"/>
        </w:rPr>
        <w:t>申报书</w:t>
      </w:r>
    </w:p>
    <w:p>
      <w:pPr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（模板）</w:t>
      </w:r>
    </w:p>
    <w:p>
      <w:pPr>
        <w:pStyle w:val="10"/>
        <w:spacing w:line="520" w:lineRule="exact"/>
        <w:ind w:right="644" w:rightChars="204"/>
        <w:rPr>
          <w:rFonts w:ascii="仿宋" w:hAnsi="仿宋" w:eastAsia="仿宋" w:cs="Times New Roman"/>
          <w:sz w:val="30"/>
          <w:szCs w:val="30"/>
        </w:rPr>
      </w:pPr>
    </w:p>
    <w:p>
      <w:pPr>
        <w:pStyle w:val="10"/>
        <w:spacing w:line="520" w:lineRule="exact"/>
        <w:ind w:right="644" w:rightChars="204"/>
        <w:rPr>
          <w:rFonts w:ascii="仿宋" w:hAnsi="仿宋" w:eastAsia="仿宋" w:cs="Times New Roman"/>
          <w:sz w:val="30"/>
          <w:szCs w:val="30"/>
        </w:rPr>
      </w:pPr>
    </w:p>
    <w:p>
      <w:pPr>
        <w:pStyle w:val="10"/>
        <w:spacing w:line="520" w:lineRule="exact"/>
        <w:ind w:right="644" w:rightChars="204"/>
        <w:rPr>
          <w:rFonts w:ascii="仿宋" w:hAnsi="仿宋" w:eastAsia="仿宋" w:cs="Times New Roman"/>
          <w:sz w:val="30"/>
          <w:szCs w:val="30"/>
        </w:rPr>
      </w:pPr>
    </w:p>
    <w:p>
      <w:pPr>
        <w:pStyle w:val="10"/>
        <w:spacing w:line="520" w:lineRule="exact"/>
        <w:ind w:right="644" w:rightChars="204" w:firstLine="552" w:firstLine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</w:rPr>
        <w:t>项目名称：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</w:t>
      </w:r>
    </w:p>
    <w:p>
      <w:pPr>
        <w:pStyle w:val="10"/>
        <w:spacing w:line="520" w:lineRule="exact"/>
        <w:ind w:right="644" w:rightChars="204" w:firstLine="55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攻关类别</w:t>
      </w:r>
      <w:r>
        <w:rPr>
          <w:rFonts w:ascii="仿宋" w:hAnsi="仿宋" w:eastAsia="仿宋" w:cs="Times New Roman"/>
          <w:sz w:val="28"/>
          <w:szCs w:val="28"/>
        </w:rPr>
        <w:t>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</w:t>
      </w:r>
    </w:p>
    <w:p>
      <w:pPr>
        <w:pStyle w:val="10"/>
        <w:spacing w:line="520" w:lineRule="exact"/>
        <w:ind w:right="644" w:rightChars="204" w:firstLine="55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攻关方向</w:t>
      </w:r>
      <w:r>
        <w:rPr>
          <w:rFonts w:ascii="仿宋" w:hAnsi="仿宋" w:eastAsia="仿宋" w:cs="Times New Roman"/>
          <w:sz w:val="28"/>
          <w:szCs w:val="28"/>
        </w:rPr>
        <w:t>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</w:p>
    <w:p>
      <w:pPr>
        <w:pStyle w:val="10"/>
        <w:spacing w:line="520" w:lineRule="exact"/>
        <w:ind w:right="644" w:rightChars="204" w:firstLine="552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牵头申报单位：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  <w:szCs w:val="28"/>
        </w:rPr>
        <w:t>（公章）</w:t>
      </w:r>
    </w:p>
    <w:p>
      <w:pPr>
        <w:pStyle w:val="10"/>
        <w:spacing w:line="520" w:lineRule="exact"/>
        <w:ind w:right="644" w:rightChars="204" w:firstLine="552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8"/>
          <w:szCs w:val="28"/>
        </w:rPr>
        <w:t>项目负责人：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</w:t>
      </w:r>
    </w:p>
    <w:p>
      <w:pPr>
        <w:pStyle w:val="10"/>
        <w:spacing w:line="520" w:lineRule="exact"/>
        <w:ind w:right="644" w:rightChars="204"/>
        <w:rPr>
          <w:rFonts w:ascii="仿宋" w:hAnsi="仿宋" w:eastAsia="仿宋" w:cs="Times New Roman"/>
          <w:sz w:val="30"/>
          <w:szCs w:val="30"/>
        </w:rPr>
      </w:pPr>
    </w:p>
    <w:p>
      <w:pPr>
        <w:pStyle w:val="10"/>
        <w:snapToGrid w:val="0"/>
        <w:spacing w:line="700" w:lineRule="exact"/>
        <w:ind w:left="420" w:right="644" w:rightChars="204"/>
        <w:rPr>
          <w:rFonts w:ascii="仿宋" w:hAnsi="仿宋" w:eastAsia="仿宋" w:cs="Times New Roman"/>
          <w:sz w:val="28"/>
          <w:szCs w:val="28"/>
        </w:rPr>
      </w:pPr>
    </w:p>
    <w:p>
      <w:pPr>
        <w:pStyle w:val="10"/>
        <w:snapToGrid w:val="0"/>
        <w:spacing w:line="700" w:lineRule="exact"/>
        <w:ind w:left="420" w:right="644" w:rightChars="204"/>
        <w:rPr>
          <w:rFonts w:ascii="仿宋" w:hAnsi="仿宋" w:eastAsia="仿宋" w:cs="Times New Roman"/>
          <w:sz w:val="28"/>
          <w:szCs w:val="28"/>
        </w:rPr>
      </w:pPr>
    </w:p>
    <w:p>
      <w:pPr>
        <w:pStyle w:val="10"/>
        <w:snapToGrid w:val="0"/>
        <w:spacing w:line="700" w:lineRule="exact"/>
        <w:ind w:left="420" w:right="644" w:rightChars="204"/>
        <w:rPr>
          <w:rFonts w:ascii="仿宋" w:hAnsi="仿宋" w:eastAsia="仿宋" w:cs="Times New Roman"/>
          <w:sz w:val="28"/>
          <w:szCs w:val="28"/>
        </w:rPr>
      </w:pPr>
    </w:p>
    <w:p>
      <w:pPr>
        <w:pStyle w:val="10"/>
        <w:snapToGrid w:val="0"/>
        <w:spacing w:line="700" w:lineRule="exact"/>
        <w:ind w:left="420" w:right="644" w:rightChars="204"/>
        <w:rPr>
          <w:rFonts w:ascii="仿宋" w:hAnsi="仿宋" w:eastAsia="仿宋" w:cs="Times New Roman"/>
          <w:sz w:val="28"/>
          <w:szCs w:val="28"/>
        </w:rPr>
      </w:pPr>
    </w:p>
    <w:p>
      <w:pPr>
        <w:pStyle w:val="10"/>
        <w:snapToGrid w:val="0"/>
        <w:spacing w:line="700" w:lineRule="exact"/>
        <w:ind w:left="420" w:right="644" w:rightChars="204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Cs w:val="32"/>
        </w:rPr>
        <w:t>中国有色金属工业协会</w:t>
      </w:r>
      <w:r>
        <w:rPr>
          <w:rFonts w:ascii="仿宋" w:hAnsi="仿宋" w:eastAsia="仿宋"/>
          <w:b/>
          <w:szCs w:val="32"/>
        </w:rPr>
        <w:t>制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Cs w:val="32"/>
        </w:rPr>
        <w:t xml:space="preserve"> 年  月  日</w:t>
      </w:r>
    </w:p>
    <w:p>
      <w:pPr>
        <w:widowControl/>
        <w:ind w:firstLine="632" w:firstLineChars="200"/>
        <w:jc w:val="left"/>
        <w:rPr>
          <w:rFonts w:ascii="黑体" w:hAnsi="黑体" w:eastAsia="黑体"/>
          <w:kern w:val="0"/>
          <w:szCs w:val="32"/>
        </w:rPr>
      </w:pPr>
      <w:r>
        <w:rPr>
          <w:rFonts w:eastAsia="仿宋_GB2312"/>
          <w:b/>
          <w:szCs w:val="32"/>
        </w:rPr>
        <w:br w:type="page"/>
      </w:r>
      <w:r>
        <w:rPr>
          <w:rFonts w:hint="eastAsia" w:ascii="黑体" w:hAnsi="黑体" w:eastAsia="黑体" w:cs="宋体"/>
          <w:kern w:val="0"/>
          <w:szCs w:val="32"/>
        </w:rPr>
        <w:t>一、基本情况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54"/>
        <w:gridCol w:w="271"/>
        <w:gridCol w:w="646"/>
        <w:gridCol w:w="684"/>
        <w:gridCol w:w="11"/>
        <w:gridCol w:w="761"/>
        <w:gridCol w:w="1062"/>
        <w:gridCol w:w="1659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40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攻关类别</w:t>
            </w:r>
          </w:p>
        </w:tc>
        <w:tc>
          <w:tcPr>
            <w:tcW w:w="40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□产业化示范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□工业化试验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□关键技术攻关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□软科学研究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攻关</w:t>
            </w:r>
            <w:r>
              <w:rPr>
                <w:rFonts w:ascii="仿宋" w:hAnsi="仿宋" w:eastAsia="仿宋"/>
                <w:sz w:val="24"/>
                <w:szCs w:val="24"/>
              </w:rPr>
              <w:t>方向</w:t>
            </w:r>
          </w:p>
        </w:tc>
        <w:tc>
          <w:tcPr>
            <w:tcW w:w="40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单位总数</w:t>
            </w:r>
          </w:p>
        </w:tc>
        <w:tc>
          <w:tcPr>
            <w:tcW w:w="40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经费预算</w:t>
            </w:r>
          </w:p>
        </w:tc>
        <w:tc>
          <w:tcPr>
            <w:tcW w:w="403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总预算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sz w:val="24"/>
                <w:szCs w:val="24"/>
              </w:rPr>
              <w:t>万元，其中单位自筹资金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万元，其他渠道获得资金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hAnsi="仿宋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项目周期节点</w:t>
            </w:r>
          </w:p>
        </w:tc>
        <w:tc>
          <w:tcPr>
            <w:tcW w:w="9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18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起始时间</w:t>
            </w: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47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年   月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18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结束时间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18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18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实施周期</w:t>
            </w: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47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     个月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预计中期时间点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18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14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单位所在地</w:t>
            </w:r>
          </w:p>
        </w:tc>
        <w:tc>
          <w:tcPr>
            <w:tcW w:w="14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组织机构代码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法定代表人姓名</w:t>
            </w:r>
          </w:p>
        </w:tc>
        <w:tc>
          <w:tcPr>
            <w:tcW w:w="14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35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8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8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38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博士 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硕士 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学士 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7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正高级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副高级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证件号码</w:t>
            </w:r>
          </w:p>
        </w:tc>
        <w:tc>
          <w:tcPr>
            <w:tcW w:w="2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ind w:left="979" w:hanging="977" w:hangingChars="498"/>
        <w:jc w:val="left"/>
        <w:rPr>
          <w:rFonts w:ascii="仿宋" w:hAnsi="仿宋" w:eastAsia="仿宋"/>
          <w:kern w:val="0"/>
          <w:sz w:val="20"/>
        </w:rPr>
      </w:pPr>
      <w:r>
        <w:rPr>
          <w:rFonts w:ascii="仿宋" w:hAnsi="仿宋" w:eastAsia="仿宋"/>
          <w:b/>
          <w:kern w:val="0"/>
          <w:sz w:val="20"/>
        </w:rPr>
        <w:t>填表说明：</w:t>
      </w:r>
      <w:r>
        <w:rPr>
          <w:rFonts w:ascii="仿宋" w:hAnsi="仿宋" w:eastAsia="仿宋"/>
          <w:kern w:val="0"/>
          <w:sz w:val="20"/>
        </w:rPr>
        <w:t>1.组织机构代码指企事业单位国家标准代码，单位若已三证合一请填写单位统一社会信用代码，无组织机构代码的单位填写“000000000”；</w:t>
      </w:r>
    </w:p>
    <w:p>
      <w:pPr>
        <w:widowControl/>
        <w:spacing w:line="400" w:lineRule="exact"/>
        <w:ind w:firstLine="980" w:firstLineChars="500"/>
        <w:jc w:val="left"/>
        <w:rPr>
          <w:rFonts w:ascii="仿宋" w:hAnsi="仿宋" w:eastAsia="仿宋"/>
          <w:kern w:val="0"/>
          <w:sz w:val="20"/>
        </w:rPr>
      </w:pPr>
      <w:r>
        <w:rPr>
          <w:rFonts w:ascii="仿宋" w:hAnsi="仿宋" w:eastAsia="仿宋"/>
          <w:kern w:val="0"/>
          <w:sz w:val="20"/>
        </w:rPr>
        <w:t>2.单位公章名称必须与单位名称一致</w:t>
      </w:r>
      <w:r>
        <w:rPr>
          <w:rFonts w:hint="eastAsia" w:ascii="仿宋" w:hAnsi="仿宋" w:eastAsia="仿宋"/>
          <w:kern w:val="0"/>
          <w:sz w:val="20"/>
        </w:rPr>
        <w:t>。</w:t>
      </w:r>
    </w:p>
    <w:p>
      <w:pPr>
        <w:widowControl/>
        <w:ind w:firstLine="632" w:firstLineChars="200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eastAsia="仿宋_GB2312"/>
          <w:b/>
          <w:kern w:val="0"/>
          <w:szCs w:val="32"/>
        </w:rPr>
        <w:br w:type="page"/>
      </w:r>
      <w:r>
        <w:rPr>
          <w:rFonts w:hint="eastAsia" w:ascii="黑体" w:hAnsi="黑体" w:eastAsia="黑体" w:cs="宋体"/>
          <w:kern w:val="0"/>
          <w:szCs w:val="32"/>
        </w:rPr>
        <w:t>二、攻关目标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（内容、指标，解决的难点等）</w:t>
      </w:r>
    </w:p>
    <w:p>
      <w:pPr>
        <w:widowControl/>
        <w:ind w:firstLine="632" w:firstLineChars="200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三、</w:t>
      </w:r>
      <w:r>
        <w:rPr>
          <w:rFonts w:ascii="黑体" w:hAnsi="黑体" w:eastAsia="黑体" w:cs="宋体"/>
          <w:kern w:val="0"/>
          <w:szCs w:val="32"/>
        </w:rPr>
        <w:t>实施</w:t>
      </w:r>
      <w:r>
        <w:rPr>
          <w:rFonts w:hint="eastAsia" w:ascii="黑体" w:hAnsi="黑体" w:eastAsia="黑体" w:cs="宋体"/>
          <w:kern w:val="0"/>
          <w:szCs w:val="32"/>
        </w:rPr>
        <w:t>方案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hint="eastAsia" w:ascii="楷体" w:hAnsi="楷体" w:eastAsia="楷体" w:cs="宋体"/>
          <w:kern w:val="0"/>
          <w:szCs w:val="32"/>
        </w:rPr>
        <w:t>（一）攻关重点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（二）攻关思路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（三）技术路线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（四）</w:t>
      </w:r>
      <w:r>
        <w:rPr>
          <w:rFonts w:hint="eastAsia" w:ascii="楷体" w:hAnsi="楷体" w:eastAsia="楷体" w:cs="宋体"/>
          <w:kern w:val="0"/>
          <w:szCs w:val="32"/>
        </w:rPr>
        <w:t>实施计划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（五）技术经济性</w:t>
      </w:r>
      <w:r>
        <w:rPr>
          <w:rFonts w:hint="eastAsia" w:ascii="楷体" w:hAnsi="楷体" w:eastAsia="楷体" w:cs="宋体"/>
          <w:kern w:val="0"/>
          <w:szCs w:val="32"/>
        </w:rPr>
        <w:t>分析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（六）环境与质量安全</w:t>
      </w:r>
      <w:r>
        <w:rPr>
          <w:rFonts w:hint="eastAsia" w:ascii="楷体" w:hAnsi="楷体" w:eastAsia="楷体" w:cs="宋体"/>
          <w:kern w:val="0"/>
          <w:szCs w:val="32"/>
        </w:rPr>
        <w:t>分析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（七）</w:t>
      </w:r>
      <w:r>
        <w:rPr>
          <w:rFonts w:hint="eastAsia" w:ascii="楷体" w:hAnsi="楷体" w:eastAsia="楷体" w:cs="宋体"/>
          <w:kern w:val="0"/>
          <w:szCs w:val="32"/>
        </w:rPr>
        <w:t>经费预算与筹措方案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（八）其他</w:t>
      </w:r>
    </w:p>
    <w:p>
      <w:pPr>
        <w:widowControl/>
        <w:ind w:firstLine="632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四、攻关工作基础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（一）</w:t>
      </w:r>
      <w:r>
        <w:rPr>
          <w:rFonts w:hint="eastAsia" w:ascii="楷体" w:hAnsi="楷体" w:eastAsia="楷体" w:cs="宋体"/>
          <w:kern w:val="0"/>
          <w:szCs w:val="32"/>
        </w:rPr>
        <w:t>管理能力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 w:cs="宋体"/>
          <w:kern w:val="0"/>
          <w:szCs w:val="32"/>
        </w:rPr>
        <w:t>各参与单位拥有</w:t>
      </w:r>
      <w:r>
        <w:rPr>
          <w:rFonts w:ascii="仿宋" w:hAnsi="仿宋" w:eastAsia="仿宋" w:cs="宋体"/>
          <w:kern w:val="0"/>
          <w:szCs w:val="32"/>
        </w:rPr>
        <w:t>质量管理体系</w:t>
      </w:r>
      <w:r>
        <w:rPr>
          <w:rFonts w:hint="eastAsia" w:ascii="仿宋" w:hAnsi="仿宋" w:eastAsia="仿宋" w:cs="宋体"/>
          <w:kern w:val="0"/>
          <w:szCs w:val="32"/>
        </w:rPr>
        <w:t>、</w:t>
      </w:r>
      <w:r>
        <w:rPr>
          <w:rFonts w:ascii="仿宋" w:hAnsi="仿宋" w:eastAsia="仿宋" w:cs="宋体"/>
          <w:kern w:val="0"/>
          <w:szCs w:val="32"/>
        </w:rPr>
        <w:t>职业健康安全管理体系</w:t>
      </w:r>
      <w:r>
        <w:rPr>
          <w:rFonts w:hint="eastAsia" w:ascii="仿宋" w:hAnsi="仿宋" w:eastAsia="仿宋" w:cs="宋体"/>
          <w:kern w:val="0"/>
          <w:szCs w:val="32"/>
        </w:rPr>
        <w:t>、</w:t>
      </w:r>
      <w:r>
        <w:rPr>
          <w:rFonts w:ascii="仿宋" w:hAnsi="仿宋" w:eastAsia="仿宋" w:cs="宋体"/>
          <w:kern w:val="0"/>
          <w:szCs w:val="32"/>
        </w:rPr>
        <w:t>环境管理体系</w:t>
      </w:r>
      <w:r>
        <w:rPr>
          <w:rFonts w:hint="eastAsia" w:ascii="仿宋" w:hAnsi="仿宋" w:eastAsia="仿宋" w:cs="宋体"/>
          <w:kern w:val="0"/>
          <w:szCs w:val="32"/>
        </w:rPr>
        <w:t>、</w:t>
      </w:r>
      <w:r>
        <w:rPr>
          <w:rFonts w:ascii="仿宋" w:hAnsi="仿宋" w:eastAsia="仿宋" w:cs="宋体"/>
          <w:kern w:val="0"/>
          <w:szCs w:val="32"/>
        </w:rPr>
        <w:t>能源管理体系认证证书等情况）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（二）</w:t>
      </w:r>
      <w:r>
        <w:rPr>
          <w:rFonts w:hint="eastAsia" w:ascii="楷体" w:hAnsi="楷体" w:eastAsia="楷体" w:cs="宋体"/>
          <w:kern w:val="0"/>
          <w:szCs w:val="32"/>
        </w:rPr>
        <w:t>运营能力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</w:t>
      </w:r>
      <w:r>
        <w:rPr>
          <w:rFonts w:hint="eastAsia" w:ascii="仿宋" w:hAnsi="仿宋" w:eastAsia="仿宋" w:cs="宋体"/>
          <w:kern w:val="0"/>
          <w:szCs w:val="32"/>
        </w:rPr>
        <w:t>在赤泥综合利用技术和工艺装备领域，具备原料预处理、研发设计、生产制造、集成应用、运营管理、市场销售或产品应用、品牌文化等绿色、环保、减碳、全流程、全量化、减量化运营能力情况</w:t>
      </w:r>
      <w:r>
        <w:rPr>
          <w:rFonts w:ascii="仿宋" w:hAnsi="仿宋" w:eastAsia="仿宋" w:cs="宋体"/>
          <w:kern w:val="0"/>
          <w:szCs w:val="32"/>
        </w:rPr>
        <w:t>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（三）</w:t>
      </w:r>
      <w:r>
        <w:rPr>
          <w:rFonts w:hint="eastAsia" w:ascii="楷体" w:hAnsi="楷体" w:eastAsia="楷体" w:cs="宋体"/>
          <w:kern w:val="0"/>
          <w:szCs w:val="32"/>
        </w:rPr>
        <w:t>财务情况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</w:t>
      </w:r>
      <w:r>
        <w:rPr>
          <w:rFonts w:hint="eastAsia" w:ascii="仿宋" w:hAnsi="仿宋" w:eastAsia="仿宋" w:cs="宋体"/>
          <w:kern w:val="0"/>
          <w:szCs w:val="32"/>
        </w:rPr>
        <w:t>近</w:t>
      </w:r>
      <w:r>
        <w:rPr>
          <w:rFonts w:ascii="仿宋" w:hAnsi="仿宋" w:eastAsia="仿宋" w:cs="宋体"/>
          <w:kern w:val="0"/>
          <w:szCs w:val="32"/>
        </w:rPr>
        <w:t>3年财务状况）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四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标准制定能力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</w:t>
      </w:r>
      <w:r>
        <w:rPr>
          <w:rFonts w:hint="eastAsia" w:ascii="仿宋" w:hAnsi="仿宋" w:eastAsia="仿宋" w:cs="宋体"/>
          <w:kern w:val="0"/>
          <w:szCs w:val="32"/>
        </w:rPr>
        <w:t>主持或参与制定赤泥综合利用相关国家、行业、地方或团体标准及规范情况</w:t>
      </w:r>
      <w:r>
        <w:rPr>
          <w:rFonts w:ascii="仿宋" w:hAnsi="仿宋" w:eastAsia="仿宋" w:cs="宋体"/>
          <w:kern w:val="0"/>
          <w:szCs w:val="32"/>
        </w:rPr>
        <w:t>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五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专利应用情况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</w:t>
      </w:r>
      <w:r>
        <w:rPr>
          <w:rFonts w:hint="eastAsia" w:ascii="仿宋" w:hAnsi="仿宋" w:eastAsia="仿宋" w:cs="宋体"/>
          <w:kern w:val="0"/>
          <w:szCs w:val="32"/>
        </w:rPr>
        <w:t>在相关行业或领域内拥有赤泥综合利用相关专利，且专利成果已实现工程化应用情况</w:t>
      </w:r>
      <w:r>
        <w:rPr>
          <w:rFonts w:ascii="仿宋" w:hAnsi="仿宋" w:eastAsia="仿宋" w:cs="宋体"/>
          <w:kern w:val="0"/>
          <w:szCs w:val="32"/>
        </w:rPr>
        <w:t>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六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团队情况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各参与单位参与本项目</w:t>
      </w:r>
      <w:r>
        <w:rPr>
          <w:rFonts w:hint="eastAsia" w:ascii="仿宋" w:hAnsi="仿宋" w:eastAsia="仿宋" w:cs="宋体"/>
          <w:kern w:val="0"/>
          <w:szCs w:val="32"/>
        </w:rPr>
        <w:t>的研究开发和工程技术人员姓名、单位、职称/职务等</w:t>
      </w:r>
      <w:r>
        <w:rPr>
          <w:rFonts w:ascii="仿宋" w:hAnsi="仿宋" w:eastAsia="仿宋" w:cs="宋体"/>
          <w:kern w:val="0"/>
          <w:szCs w:val="32"/>
        </w:rPr>
        <w:t>）</w:t>
      </w:r>
    </w:p>
    <w:p>
      <w:pPr>
        <w:widowControl/>
        <w:ind w:firstLine="632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五、项目团队情况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一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项目负责人背景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（在赤泥等工业固废综合利用领域，项目运作经验和组织协调能力情况）</w:t>
      </w:r>
    </w:p>
    <w:p>
      <w:pPr>
        <w:widowControl/>
        <w:ind w:firstLine="632" w:firstLineChars="200"/>
        <w:rPr>
          <w:rFonts w:ascii="楷体" w:hAnsi="楷体" w:eastAsia="楷体" w:cs="宋体"/>
          <w:kern w:val="0"/>
          <w:szCs w:val="32"/>
        </w:rPr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二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团队人员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（在赤泥等工业固废综合利用领域，项目参与经验和落实执行能力情况）</w:t>
      </w:r>
    </w:p>
    <w:p>
      <w:pPr>
        <w:widowControl/>
        <w:ind w:firstLine="632" w:firstLineChars="200"/>
      </w:pPr>
      <w:r>
        <w:rPr>
          <w:rFonts w:ascii="楷体" w:hAnsi="楷体" w:eastAsia="楷体" w:cs="宋体"/>
          <w:kern w:val="0"/>
          <w:szCs w:val="32"/>
        </w:rPr>
        <w:t>（</w:t>
      </w:r>
      <w:r>
        <w:rPr>
          <w:rFonts w:hint="eastAsia" w:ascii="楷体" w:hAnsi="楷体" w:eastAsia="楷体" w:cs="宋体"/>
          <w:kern w:val="0"/>
          <w:szCs w:val="32"/>
        </w:rPr>
        <w:t>三</w:t>
      </w:r>
      <w:r>
        <w:rPr>
          <w:rFonts w:ascii="楷体" w:hAnsi="楷体" w:eastAsia="楷体" w:cs="宋体"/>
          <w:kern w:val="0"/>
          <w:szCs w:val="32"/>
        </w:rPr>
        <w:t>）</w:t>
      </w:r>
      <w:r>
        <w:rPr>
          <w:rFonts w:hint="eastAsia" w:ascii="楷体" w:hAnsi="楷体" w:eastAsia="楷体" w:cs="宋体"/>
          <w:kern w:val="0"/>
          <w:szCs w:val="32"/>
        </w:rPr>
        <w:t>合作情况</w:t>
      </w:r>
    </w:p>
    <w:p>
      <w:pPr>
        <w:widowControl/>
        <w:ind w:firstLine="632" w:firstLineChars="2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（</w:t>
      </w:r>
      <w:r>
        <w:rPr>
          <w:rFonts w:hint="eastAsia" w:ascii="仿宋" w:hAnsi="仿宋" w:eastAsia="仿宋"/>
          <w:szCs w:val="32"/>
        </w:rPr>
        <w:t>各参与单位</w:t>
      </w:r>
      <w:r>
        <w:rPr>
          <w:rFonts w:hint="eastAsia" w:ascii="仿宋" w:hAnsi="仿宋" w:eastAsia="仿宋" w:cs="宋体"/>
          <w:kern w:val="0"/>
          <w:szCs w:val="32"/>
        </w:rPr>
        <w:t>建立项目实施和管理工作机制，承担具体任务和内容，权责和分工</w:t>
      </w:r>
      <w:r>
        <w:rPr>
          <w:rFonts w:ascii="仿宋" w:hAnsi="仿宋" w:eastAsia="仿宋" w:cs="宋体"/>
          <w:kern w:val="0"/>
          <w:szCs w:val="32"/>
        </w:rPr>
        <w:t>）</w:t>
      </w:r>
    </w:p>
    <w:p>
      <w:pPr>
        <w:widowControl/>
        <w:ind w:firstLine="632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六、附件</w:t>
      </w:r>
    </w:p>
    <w:p>
      <w:pPr>
        <w:widowControl/>
        <w:ind w:firstLine="632" w:firstLineChars="200"/>
        <w:rPr>
          <w:rFonts w:ascii="方正小标宋简体" w:hAnsi="仿宋" w:eastAsia="方正小标宋简体"/>
          <w:sz w:val="44"/>
          <w:szCs w:val="44"/>
        </w:rPr>
      </w:pPr>
      <w:r>
        <w:rPr>
          <w:rFonts w:ascii="仿宋" w:hAnsi="仿宋" w:eastAsia="仿宋" w:cs="宋体"/>
          <w:kern w:val="0"/>
          <w:szCs w:val="32"/>
        </w:rPr>
        <w:t>（项目牵头</w:t>
      </w:r>
      <w:r>
        <w:rPr>
          <w:rFonts w:hint="eastAsia" w:ascii="仿宋" w:hAnsi="仿宋" w:eastAsia="仿宋" w:cs="宋体"/>
          <w:kern w:val="0"/>
          <w:szCs w:val="32"/>
        </w:rPr>
        <w:t>单位与所有参与单位</w:t>
      </w:r>
      <w:r>
        <w:rPr>
          <w:rFonts w:ascii="仿宋" w:hAnsi="仿宋" w:eastAsia="仿宋" w:cs="宋体"/>
          <w:kern w:val="0"/>
          <w:szCs w:val="32"/>
        </w:rPr>
        <w:t>签署</w:t>
      </w:r>
      <w:r>
        <w:rPr>
          <w:rFonts w:hint="eastAsia" w:ascii="仿宋" w:hAnsi="仿宋" w:eastAsia="仿宋" w:cs="宋体"/>
          <w:kern w:val="0"/>
          <w:szCs w:val="32"/>
        </w:rPr>
        <w:t>联合申报协议等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Cs w:val="32"/>
        </w:rPr>
        <w:t>证明材料</w:t>
      </w:r>
      <w:r>
        <w:rPr>
          <w:rFonts w:ascii="仿宋" w:hAnsi="仿宋" w:eastAsia="仿宋" w:cs="宋体"/>
          <w:kern w:val="0"/>
          <w:szCs w:val="32"/>
        </w:rPr>
        <w:t xml:space="preserve">） </w:t>
      </w:r>
    </w:p>
    <w:p>
      <w:pPr>
        <w:widowControl/>
        <w:jc w:val="left"/>
        <w:rPr>
          <w:rFonts w:ascii="仿宋" w:hAnsi="仿宋" w:eastAsia="仿宋" w:cs="仿宋"/>
          <w:szCs w:val="32"/>
        </w:rPr>
      </w:pPr>
    </w:p>
    <w:p>
      <w:pPr>
        <w:widowControl/>
        <w:jc w:val="left"/>
        <w:rPr>
          <w:rFonts w:ascii="仿宋" w:hAnsi="仿宋" w:eastAsia="仿宋" w:cs="仿宋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pgNumType w:fmt="decimal" w:start="12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left="7797" w:right="18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136313"/>
                  <w:docPartObj>
                    <w:docPartGallery w:val="autotext"/>
                  </w:docPartObj>
                </w:sdtPr>
                <w:sdtEndPr>
                  <w:rPr>
                    <w:rFonts w:asciiTheme="minorEastAsia" w:hAnsiTheme="minorEastAsia" w:eastAsia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2"/>
                      <w:numPr>
                        <w:ilvl w:val="0"/>
                        <w:numId w:val="1"/>
                      </w:numPr>
                      <w:ind w:left="7797" w:right="180"/>
                      <w:jc w:val="right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>
                <w:pPr>
                  <w:rPr>
                    <w:rFonts w:asciiTheme="minorEastAsia" w:hAnsiTheme="minorEastAsia" w:eastAsia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numId w:val="0"/>
      </w:numPr>
      <w:ind w:left="90" w:leftChars="0"/>
    </w:pPr>
    <w:r>
      <w:rPr>
        <w:sz w:val="18"/>
      </w:rPr>
      <w:pict>
        <v:shape id="_x0000_s2050" o:spid="_x0000_s2050" o:spt="202" type="#_x0000_t202" style="position:absolute;left:0pt;margin-left:385.7pt;margin-top:-6.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136438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numPr>
                        <w:ilvl w:val="0"/>
                        <w:numId w:val="2"/>
                      </w:num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03214"/>
    <w:multiLevelType w:val="multilevel"/>
    <w:tmpl w:val="4A503214"/>
    <w:lvl w:ilvl="0" w:tentative="0">
      <w:start w:val="0"/>
      <w:numFmt w:val="bullet"/>
      <w:lvlText w:val="—"/>
      <w:lvlJc w:val="left"/>
      <w:pPr>
        <w:ind w:left="8157" w:hanging="360"/>
      </w:pPr>
      <w:rPr>
        <w:rFonts w:hint="eastAsia" w:ascii="宋体" w:hAnsi="宋体" w:eastAsia="宋体" w:cs="Times New Roman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63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905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947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989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031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73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115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1577" w:hanging="420"/>
      </w:pPr>
      <w:rPr>
        <w:rFonts w:hint="default" w:ascii="Wingdings" w:hAnsi="Wingdings"/>
      </w:rPr>
    </w:lvl>
  </w:abstractNum>
  <w:abstractNum w:abstractNumId="1">
    <w:nsid w:val="5DD74A7F"/>
    <w:multiLevelType w:val="multilevel"/>
    <w:tmpl w:val="5DD74A7F"/>
    <w:lvl w:ilvl="0" w:tentative="0">
      <w:start w:val="0"/>
      <w:numFmt w:val="bullet"/>
      <w:lvlText w:val="—"/>
      <w:lvlJc w:val="left"/>
      <w:pPr>
        <w:ind w:left="450" w:hanging="360"/>
      </w:pPr>
      <w:rPr>
        <w:rFonts w:hint="default" w:cs="Times New Roman" w:asciiTheme="minorEastAsia" w:hAnsiTheme="minorEastAsia" w:eastAsiaTheme="minorEastAsia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9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7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96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4NzdlZWJkOWQ1YzVjMjY5OTYwMDBmZTU2YjU3ODQifQ=="/>
  </w:docVars>
  <w:rsids>
    <w:rsidRoot w:val="009A4ECA"/>
    <w:rsid w:val="000125AC"/>
    <w:rsid w:val="00024AAB"/>
    <w:rsid w:val="000E2123"/>
    <w:rsid w:val="00172A27"/>
    <w:rsid w:val="00313CF5"/>
    <w:rsid w:val="003810E6"/>
    <w:rsid w:val="004B076D"/>
    <w:rsid w:val="004F0943"/>
    <w:rsid w:val="005218B6"/>
    <w:rsid w:val="005B1F28"/>
    <w:rsid w:val="005F4DBA"/>
    <w:rsid w:val="00643F15"/>
    <w:rsid w:val="00657C44"/>
    <w:rsid w:val="007038DD"/>
    <w:rsid w:val="00754DC7"/>
    <w:rsid w:val="0078568B"/>
    <w:rsid w:val="00810752"/>
    <w:rsid w:val="00903F8A"/>
    <w:rsid w:val="009A4ECA"/>
    <w:rsid w:val="009D4F58"/>
    <w:rsid w:val="00A3170E"/>
    <w:rsid w:val="00C671AB"/>
    <w:rsid w:val="00DE4F51"/>
    <w:rsid w:val="1D6078ED"/>
    <w:rsid w:val="720B3675"/>
    <w:rsid w:val="7A7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码GB"/>
    <w:basedOn w:val="6"/>
    <w:qFormat/>
    <w:uiPriority w:val="0"/>
    <w:rPr>
      <w:rFonts w:ascii="Times New Roman" w:hAnsi="Times New Roman" w:eastAsia="宋体"/>
      <w:sz w:val="28"/>
      <w:szCs w:val="2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</w:rPr>
  </w:style>
  <w:style w:type="paragraph" w:customStyle="1" w:styleId="9">
    <w:name w:val="默认 A"/>
    <w:qFormat/>
    <w:uiPriority w:val="0"/>
    <w:pPr>
      <w:spacing w:before="160" w:line="288" w:lineRule="auto"/>
    </w:pPr>
    <w:rPr>
      <w:rFonts w:hint="eastAsia" w:ascii="Arial Unicode MS" w:hAnsi="Arial Unicode MS" w:eastAsia="宋体" w:cs="Arial Unicode MS"/>
      <w:color w:val="000000"/>
      <w:sz w:val="24"/>
      <w:szCs w:val="24"/>
      <w:lang w:val="zh-TW" w:eastAsia="zh-TW" w:bidi="ar-SA"/>
    </w:rPr>
  </w:style>
  <w:style w:type="paragraph" w:customStyle="1" w:styleId="10">
    <w:name w:val="纯文本1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27;&#20250;&#25991;&#20214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协会文件1.dotx</Template>
  <Pages>15</Pages>
  <Words>867</Words>
  <Characters>4945</Characters>
  <Lines>41</Lines>
  <Paragraphs>11</Paragraphs>
  <TotalTime>1</TotalTime>
  <ScaleCrop>false</ScaleCrop>
  <LinksUpToDate>false</LinksUpToDate>
  <CharactersWithSpaces>5801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2023-08-15T01:46:00Z</dcterms:created>
  <dc:creator>LvBu</dc:creator>
  <cp:lastModifiedBy>尼克张</cp:lastModifiedBy>
  <cp:lastPrinted>2113-01-01T00:00:00Z</cp:lastPrinted>
  <dcterms:modified xsi:type="dcterms:W3CDTF">2023-08-15T06:32:18Z</dcterms:modified>
  <dc:title>中国有色金属工业协会文件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8238CAF0665644E283B1BEE35AB88802_12</vt:lpwstr>
  </property>
</Properties>
</file>